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0F7EAF" w14:textId="4376BD64" w:rsidR="00D732E7" w:rsidRPr="00D732E7" w:rsidRDefault="00D732E7">
      <w:pPr>
        <w:rPr>
          <w:rFonts w:ascii="Arial" w:hAnsi="Arial" w:cs="Arial"/>
          <w:b/>
          <w:sz w:val="20"/>
          <w:szCs w:val="20"/>
        </w:rPr>
      </w:pPr>
      <w:r w:rsidRPr="00D732E7">
        <w:rPr>
          <w:rFonts w:ascii="Arial" w:hAnsi="Arial" w:cs="Arial"/>
          <w:b/>
          <w:noProof/>
          <w:sz w:val="20"/>
          <w:szCs w:val="20"/>
          <w:lang w:val="en-US"/>
        </w:rPr>
        <w:drawing>
          <wp:anchor distT="0" distB="0" distL="114300" distR="114300" simplePos="0" relativeHeight="251658752" behindDoc="0" locked="0" layoutInCell="1" allowOverlap="1" wp14:anchorId="6E11C33C" wp14:editId="715B05A6">
            <wp:simplePos x="0" y="0"/>
            <wp:positionH relativeFrom="column">
              <wp:posOffset>4962525</wp:posOffset>
            </wp:positionH>
            <wp:positionV relativeFrom="paragraph">
              <wp:posOffset>0</wp:posOffset>
            </wp:positionV>
            <wp:extent cx="770246" cy="771525"/>
            <wp:effectExtent l="0" t="0" r="0" b="0"/>
            <wp:wrapThrough wrapText="bothSides">
              <wp:wrapPolygon edited="0">
                <wp:start x="0" y="0"/>
                <wp:lineTo x="0" y="20800"/>
                <wp:lineTo x="20851" y="20800"/>
                <wp:lineTo x="20851"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0246" cy="771525"/>
                    </a:xfrm>
                    <a:prstGeom prst="rect">
                      <a:avLst/>
                    </a:prstGeom>
                    <a:noFill/>
                    <a:ln>
                      <a:noFill/>
                    </a:ln>
                  </pic:spPr>
                </pic:pic>
              </a:graphicData>
            </a:graphic>
          </wp:anchor>
        </w:drawing>
      </w:r>
    </w:p>
    <w:p w14:paraId="08D639E7" w14:textId="77777777" w:rsidR="00D732E7" w:rsidRPr="00D732E7" w:rsidRDefault="00D732E7">
      <w:pPr>
        <w:rPr>
          <w:rFonts w:ascii="Arial" w:hAnsi="Arial" w:cs="Arial"/>
          <w:b/>
          <w:sz w:val="20"/>
          <w:szCs w:val="20"/>
        </w:rPr>
      </w:pPr>
    </w:p>
    <w:p w14:paraId="1D77F65D" w14:textId="77777777" w:rsidR="00D732E7" w:rsidRPr="00D732E7" w:rsidRDefault="00D732E7">
      <w:pPr>
        <w:rPr>
          <w:rFonts w:ascii="Arial" w:hAnsi="Arial" w:cs="Arial"/>
          <w:b/>
          <w:sz w:val="20"/>
          <w:szCs w:val="20"/>
        </w:rPr>
      </w:pPr>
    </w:p>
    <w:p w14:paraId="1E32FE0B" w14:textId="77777777" w:rsidR="00D732E7" w:rsidRPr="00D732E7" w:rsidRDefault="00D732E7">
      <w:pPr>
        <w:rPr>
          <w:rFonts w:ascii="Arial" w:hAnsi="Arial" w:cs="Arial"/>
          <w:b/>
          <w:sz w:val="20"/>
          <w:szCs w:val="20"/>
        </w:rPr>
      </w:pPr>
    </w:p>
    <w:p w14:paraId="00B00F00" w14:textId="04E9DE6D" w:rsidR="00D732E7" w:rsidRPr="00D732E7" w:rsidRDefault="00D732E7" w:rsidP="00D732E7">
      <w:pPr>
        <w:spacing w:line="360" w:lineRule="auto"/>
        <w:rPr>
          <w:rFonts w:ascii="Arial" w:hAnsi="Arial" w:cs="Arial"/>
          <w:b/>
          <w:sz w:val="20"/>
          <w:szCs w:val="20"/>
        </w:rPr>
      </w:pPr>
      <w:r w:rsidRPr="00D732E7">
        <w:rPr>
          <w:rFonts w:ascii="Arial" w:hAnsi="Arial" w:cs="Arial"/>
          <w:b/>
          <w:sz w:val="20"/>
          <w:szCs w:val="20"/>
        </w:rPr>
        <w:t>13 February 2015</w:t>
      </w:r>
    </w:p>
    <w:p w14:paraId="6874B4B9" w14:textId="77777777" w:rsidR="00D732E7" w:rsidRDefault="00D732E7" w:rsidP="00D732E7">
      <w:pPr>
        <w:spacing w:line="360" w:lineRule="auto"/>
        <w:rPr>
          <w:rFonts w:ascii="Arial" w:hAnsi="Arial" w:cs="Arial"/>
          <w:b/>
          <w:sz w:val="20"/>
          <w:szCs w:val="20"/>
        </w:rPr>
      </w:pPr>
    </w:p>
    <w:p w14:paraId="4C3685CD" w14:textId="6D1DAB6F" w:rsidR="004E058D" w:rsidRPr="00D732E7" w:rsidRDefault="004E058D" w:rsidP="00D732E7">
      <w:pPr>
        <w:spacing w:line="360" w:lineRule="auto"/>
        <w:rPr>
          <w:rFonts w:ascii="Arial" w:hAnsi="Arial" w:cs="Arial"/>
          <w:sz w:val="20"/>
          <w:szCs w:val="20"/>
        </w:rPr>
      </w:pPr>
      <w:proofErr w:type="spellStart"/>
      <w:r w:rsidRPr="00D732E7">
        <w:rPr>
          <w:rFonts w:ascii="Arial" w:hAnsi="Arial" w:cs="Arial"/>
          <w:b/>
          <w:sz w:val="20"/>
          <w:szCs w:val="20"/>
        </w:rPr>
        <w:t>Clipstone</w:t>
      </w:r>
      <w:proofErr w:type="spellEnd"/>
      <w:r w:rsidRPr="00D732E7">
        <w:rPr>
          <w:rFonts w:ascii="Arial" w:hAnsi="Arial" w:cs="Arial"/>
          <w:b/>
          <w:sz w:val="20"/>
          <w:szCs w:val="20"/>
        </w:rPr>
        <w:t xml:space="preserve"> </w:t>
      </w:r>
      <w:r w:rsidR="00C02835" w:rsidRPr="00D732E7">
        <w:rPr>
          <w:rFonts w:ascii="Arial" w:hAnsi="Arial" w:cs="Arial"/>
          <w:b/>
          <w:sz w:val="20"/>
          <w:szCs w:val="20"/>
        </w:rPr>
        <w:t>acquires</w:t>
      </w:r>
      <w:r w:rsidRPr="00D732E7">
        <w:rPr>
          <w:rFonts w:ascii="Arial" w:hAnsi="Arial" w:cs="Arial"/>
          <w:b/>
          <w:sz w:val="20"/>
          <w:szCs w:val="20"/>
        </w:rPr>
        <w:t xml:space="preserve"> £17m Distribution Warehouse</w:t>
      </w:r>
      <w:r w:rsidR="00C02835" w:rsidRPr="00D732E7">
        <w:rPr>
          <w:rFonts w:ascii="Arial" w:hAnsi="Arial" w:cs="Arial"/>
          <w:b/>
          <w:sz w:val="20"/>
          <w:szCs w:val="20"/>
        </w:rPr>
        <w:t xml:space="preserve"> and five South East Multi-let Estates</w:t>
      </w:r>
    </w:p>
    <w:p w14:paraId="1B06A1AA" w14:textId="77777777" w:rsidR="00D732E7" w:rsidRPr="00D732E7" w:rsidRDefault="00D732E7" w:rsidP="00D732E7">
      <w:pPr>
        <w:spacing w:line="360" w:lineRule="auto"/>
        <w:rPr>
          <w:rFonts w:ascii="Arial" w:hAnsi="Arial" w:cs="Arial"/>
          <w:sz w:val="20"/>
          <w:szCs w:val="20"/>
        </w:rPr>
      </w:pPr>
    </w:p>
    <w:p w14:paraId="62B7D932" w14:textId="77777777" w:rsidR="004E058D" w:rsidRPr="00D732E7" w:rsidRDefault="004E058D" w:rsidP="005B430F">
      <w:pPr>
        <w:spacing w:line="360" w:lineRule="auto"/>
        <w:jc w:val="both"/>
        <w:rPr>
          <w:rFonts w:ascii="Arial" w:hAnsi="Arial" w:cs="Arial"/>
          <w:sz w:val="20"/>
          <w:szCs w:val="20"/>
        </w:rPr>
      </w:pPr>
      <w:r w:rsidRPr="00D732E7">
        <w:rPr>
          <w:rFonts w:ascii="Arial" w:hAnsi="Arial" w:cs="Arial"/>
          <w:sz w:val="20"/>
          <w:szCs w:val="20"/>
        </w:rPr>
        <w:t xml:space="preserve">After the successful listing of </w:t>
      </w:r>
      <w:r w:rsidR="00C02835" w:rsidRPr="00D732E7">
        <w:rPr>
          <w:rFonts w:ascii="Arial" w:hAnsi="Arial" w:cs="Arial"/>
          <w:sz w:val="20"/>
          <w:szCs w:val="20"/>
        </w:rPr>
        <w:t xml:space="preserve">The </w:t>
      </w:r>
      <w:r w:rsidR="005134B3" w:rsidRPr="00D732E7">
        <w:rPr>
          <w:rFonts w:ascii="Arial" w:hAnsi="Arial" w:cs="Arial"/>
          <w:sz w:val="20"/>
          <w:szCs w:val="20"/>
        </w:rPr>
        <w:t>Clipstone</w:t>
      </w:r>
      <w:r w:rsidRPr="00D732E7">
        <w:rPr>
          <w:rFonts w:ascii="Arial" w:hAnsi="Arial" w:cs="Arial"/>
          <w:sz w:val="20"/>
          <w:szCs w:val="20"/>
        </w:rPr>
        <w:t xml:space="preserve"> </w:t>
      </w:r>
      <w:r w:rsidR="005134B3" w:rsidRPr="00D732E7">
        <w:rPr>
          <w:rFonts w:ascii="Arial" w:hAnsi="Arial" w:cs="Arial"/>
          <w:sz w:val="20"/>
          <w:szCs w:val="20"/>
        </w:rPr>
        <w:t>Logistics</w:t>
      </w:r>
      <w:r w:rsidRPr="00D732E7">
        <w:rPr>
          <w:rFonts w:ascii="Arial" w:hAnsi="Arial" w:cs="Arial"/>
          <w:sz w:val="20"/>
          <w:szCs w:val="20"/>
        </w:rPr>
        <w:t xml:space="preserve"> REIT </w:t>
      </w:r>
      <w:r w:rsidR="005134B3" w:rsidRPr="00D732E7">
        <w:rPr>
          <w:rFonts w:ascii="Arial" w:hAnsi="Arial" w:cs="Arial"/>
          <w:sz w:val="20"/>
          <w:szCs w:val="20"/>
        </w:rPr>
        <w:t>plc</w:t>
      </w:r>
      <w:r w:rsidRPr="00D732E7">
        <w:rPr>
          <w:rFonts w:ascii="Arial" w:hAnsi="Arial" w:cs="Arial"/>
          <w:sz w:val="20"/>
          <w:szCs w:val="20"/>
        </w:rPr>
        <w:t xml:space="preserve"> (“the REIT”) on </w:t>
      </w:r>
      <w:r w:rsidR="00C02835" w:rsidRPr="00D732E7">
        <w:rPr>
          <w:rFonts w:ascii="Arial" w:hAnsi="Arial" w:cs="Arial"/>
          <w:sz w:val="20"/>
          <w:szCs w:val="20"/>
        </w:rPr>
        <w:t>The Channel Island</w:t>
      </w:r>
      <w:r w:rsidR="000B5D45" w:rsidRPr="00D732E7">
        <w:rPr>
          <w:rFonts w:ascii="Arial" w:hAnsi="Arial" w:cs="Arial"/>
          <w:sz w:val="20"/>
          <w:szCs w:val="20"/>
        </w:rPr>
        <w:t>s</w:t>
      </w:r>
      <w:r w:rsidR="00C02835" w:rsidRPr="00D732E7">
        <w:rPr>
          <w:rFonts w:ascii="Arial" w:hAnsi="Arial" w:cs="Arial"/>
          <w:sz w:val="20"/>
          <w:szCs w:val="20"/>
        </w:rPr>
        <w:t xml:space="preserve"> Stock Exchange on</w:t>
      </w:r>
      <w:r w:rsidR="00A47FC0" w:rsidRPr="00D732E7">
        <w:rPr>
          <w:rFonts w:ascii="Arial" w:hAnsi="Arial" w:cs="Arial"/>
          <w:sz w:val="20"/>
          <w:szCs w:val="20"/>
        </w:rPr>
        <w:t xml:space="preserve"> </w:t>
      </w:r>
      <w:r w:rsidRPr="00D732E7">
        <w:rPr>
          <w:rFonts w:ascii="Arial" w:hAnsi="Arial" w:cs="Arial"/>
          <w:sz w:val="20"/>
          <w:szCs w:val="20"/>
        </w:rPr>
        <w:t xml:space="preserve">17 </w:t>
      </w:r>
      <w:r w:rsidR="005134B3" w:rsidRPr="00D732E7">
        <w:rPr>
          <w:rFonts w:ascii="Arial" w:hAnsi="Arial" w:cs="Arial"/>
          <w:sz w:val="20"/>
          <w:szCs w:val="20"/>
        </w:rPr>
        <w:t>December</w:t>
      </w:r>
      <w:r w:rsidRPr="00D732E7">
        <w:rPr>
          <w:rFonts w:ascii="Arial" w:hAnsi="Arial" w:cs="Arial"/>
          <w:sz w:val="20"/>
          <w:szCs w:val="20"/>
        </w:rPr>
        <w:t xml:space="preserve"> 2014, the REIT is pleased to announce the acquisition of a prime distribution warehouse.  The property </w:t>
      </w:r>
      <w:r w:rsidR="00C02835" w:rsidRPr="00D732E7">
        <w:rPr>
          <w:rFonts w:ascii="Arial" w:hAnsi="Arial" w:cs="Arial"/>
          <w:sz w:val="20"/>
          <w:szCs w:val="20"/>
        </w:rPr>
        <w:t xml:space="preserve">is located in Swadlincote, </w:t>
      </w:r>
      <w:r w:rsidRPr="00D732E7">
        <w:rPr>
          <w:rFonts w:ascii="Arial" w:hAnsi="Arial" w:cs="Arial"/>
          <w:sz w:val="20"/>
          <w:szCs w:val="20"/>
        </w:rPr>
        <w:t xml:space="preserve">was built in 2006, is cross-docked and has 10 years remaining on the lease (with no breaks).  The tenant is the London listed 3PL, </w:t>
      </w:r>
      <w:r w:rsidR="005134B3" w:rsidRPr="00D732E7">
        <w:rPr>
          <w:rFonts w:ascii="Arial" w:hAnsi="Arial" w:cs="Arial"/>
          <w:sz w:val="20"/>
          <w:szCs w:val="20"/>
        </w:rPr>
        <w:t>Clipper</w:t>
      </w:r>
      <w:r w:rsidRPr="00D732E7">
        <w:rPr>
          <w:rFonts w:ascii="Arial" w:hAnsi="Arial" w:cs="Arial"/>
          <w:sz w:val="20"/>
          <w:szCs w:val="20"/>
        </w:rPr>
        <w:t xml:space="preserve"> </w:t>
      </w:r>
      <w:r w:rsidR="005134B3" w:rsidRPr="00D732E7">
        <w:rPr>
          <w:rFonts w:ascii="Arial" w:hAnsi="Arial" w:cs="Arial"/>
          <w:sz w:val="20"/>
          <w:szCs w:val="20"/>
        </w:rPr>
        <w:t>Logistics</w:t>
      </w:r>
      <w:r w:rsidRPr="00D732E7">
        <w:rPr>
          <w:rFonts w:ascii="Arial" w:hAnsi="Arial" w:cs="Arial"/>
          <w:sz w:val="20"/>
          <w:szCs w:val="20"/>
        </w:rPr>
        <w:t xml:space="preserve"> plc, who pay an annual rent of £1.2m per annum (£4.95 psf).  T</w:t>
      </w:r>
      <w:r w:rsidR="005134B3" w:rsidRPr="00D732E7">
        <w:rPr>
          <w:rFonts w:ascii="Arial" w:hAnsi="Arial" w:cs="Arial"/>
          <w:sz w:val="20"/>
          <w:szCs w:val="20"/>
        </w:rPr>
        <w:t>he</w:t>
      </w:r>
      <w:r w:rsidRPr="00D732E7">
        <w:rPr>
          <w:rFonts w:ascii="Arial" w:hAnsi="Arial" w:cs="Arial"/>
          <w:sz w:val="20"/>
          <w:szCs w:val="20"/>
        </w:rPr>
        <w:t xml:space="preserve"> acquisition price was £16,950,000, which represents a net </w:t>
      </w:r>
      <w:r w:rsidR="005134B3" w:rsidRPr="00D732E7">
        <w:rPr>
          <w:rFonts w:ascii="Arial" w:hAnsi="Arial" w:cs="Arial"/>
          <w:sz w:val="20"/>
          <w:szCs w:val="20"/>
        </w:rPr>
        <w:t>initial</w:t>
      </w:r>
      <w:r w:rsidRPr="00D732E7">
        <w:rPr>
          <w:rFonts w:ascii="Arial" w:hAnsi="Arial" w:cs="Arial"/>
          <w:sz w:val="20"/>
          <w:szCs w:val="20"/>
        </w:rPr>
        <w:t xml:space="preserve"> yield of 6.7%.</w:t>
      </w:r>
      <w:r w:rsidR="00A47FC0" w:rsidRPr="00D732E7">
        <w:rPr>
          <w:rFonts w:ascii="Arial" w:hAnsi="Arial" w:cs="Arial"/>
          <w:sz w:val="20"/>
          <w:szCs w:val="20"/>
        </w:rPr>
        <w:t xml:space="preserve">  BNP Paribas Real Estate acted for Clipstone and Knight Frank acted for the vendor.</w:t>
      </w:r>
    </w:p>
    <w:p w14:paraId="42143732" w14:textId="77777777" w:rsidR="004E058D" w:rsidRPr="00D732E7" w:rsidRDefault="004E058D" w:rsidP="005B430F">
      <w:pPr>
        <w:spacing w:line="360" w:lineRule="auto"/>
        <w:jc w:val="both"/>
        <w:rPr>
          <w:rFonts w:ascii="Arial" w:hAnsi="Arial" w:cs="Arial"/>
          <w:sz w:val="20"/>
          <w:szCs w:val="20"/>
        </w:rPr>
      </w:pPr>
    </w:p>
    <w:p w14:paraId="1C963F73" w14:textId="2646BBE9" w:rsidR="004E058D" w:rsidRPr="00D732E7" w:rsidRDefault="004E058D" w:rsidP="005B430F">
      <w:pPr>
        <w:spacing w:line="360" w:lineRule="auto"/>
        <w:jc w:val="both"/>
        <w:rPr>
          <w:rFonts w:ascii="Arial" w:hAnsi="Arial" w:cs="Arial"/>
          <w:sz w:val="20"/>
          <w:szCs w:val="20"/>
        </w:rPr>
      </w:pPr>
      <w:r w:rsidRPr="00D732E7">
        <w:rPr>
          <w:rFonts w:ascii="Arial" w:hAnsi="Arial" w:cs="Arial"/>
          <w:sz w:val="20"/>
          <w:szCs w:val="20"/>
        </w:rPr>
        <w:t xml:space="preserve">Separately, Clipstone is also pleased to announce that </w:t>
      </w:r>
      <w:r w:rsidR="0001323F" w:rsidRPr="00D732E7">
        <w:rPr>
          <w:rFonts w:ascii="Arial" w:hAnsi="Arial" w:cs="Arial"/>
          <w:sz w:val="20"/>
          <w:szCs w:val="20"/>
        </w:rPr>
        <w:t>across</w:t>
      </w:r>
      <w:r w:rsidRPr="00D732E7">
        <w:rPr>
          <w:rFonts w:ascii="Arial" w:hAnsi="Arial" w:cs="Arial"/>
          <w:sz w:val="20"/>
          <w:szCs w:val="20"/>
        </w:rPr>
        <w:t xml:space="preserve"> it</w:t>
      </w:r>
      <w:r w:rsidR="0001323F" w:rsidRPr="00D732E7">
        <w:rPr>
          <w:rFonts w:ascii="Arial" w:hAnsi="Arial" w:cs="Arial"/>
          <w:sz w:val="20"/>
          <w:szCs w:val="20"/>
        </w:rPr>
        <w:t>s</w:t>
      </w:r>
      <w:r w:rsidRPr="00D732E7">
        <w:rPr>
          <w:rFonts w:ascii="Arial" w:hAnsi="Arial" w:cs="Arial"/>
          <w:sz w:val="20"/>
          <w:szCs w:val="20"/>
        </w:rPr>
        <w:t xml:space="preserve"> various multi-let industrial mandates, principally The Clipstone Industrial Unit Trust, it has acquired five </w:t>
      </w:r>
      <w:r w:rsidR="005134B3" w:rsidRPr="00D732E7">
        <w:rPr>
          <w:rFonts w:ascii="Arial" w:hAnsi="Arial" w:cs="Arial"/>
          <w:sz w:val="20"/>
          <w:szCs w:val="20"/>
        </w:rPr>
        <w:t>South</w:t>
      </w:r>
      <w:r w:rsidRPr="00D732E7">
        <w:rPr>
          <w:rFonts w:ascii="Arial" w:hAnsi="Arial" w:cs="Arial"/>
          <w:sz w:val="20"/>
          <w:szCs w:val="20"/>
        </w:rPr>
        <w:t xml:space="preserve"> East multi-let </w:t>
      </w:r>
      <w:r w:rsidR="005134B3" w:rsidRPr="00D732E7">
        <w:rPr>
          <w:rFonts w:ascii="Arial" w:hAnsi="Arial" w:cs="Arial"/>
          <w:sz w:val="20"/>
          <w:szCs w:val="20"/>
        </w:rPr>
        <w:t>industrial</w:t>
      </w:r>
      <w:r w:rsidRPr="00D732E7">
        <w:rPr>
          <w:rFonts w:ascii="Arial" w:hAnsi="Arial" w:cs="Arial"/>
          <w:sz w:val="20"/>
          <w:szCs w:val="20"/>
        </w:rPr>
        <w:t xml:space="preserve"> </w:t>
      </w:r>
      <w:r w:rsidR="005134B3" w:rsidRPr="00D732E7">
        <w:rPr>
          <w:rFonts w:ascii="Arial" w:hAnsi="Arial" w:cs="Arial"/>
          <w:sz w:val="20"/>
          <w:szCs w:val="20"/>
        </w:rPr>
        <w:t>estates</w:t>
      </w:r>
      <w:r w:rsidRPr="00D732E7">
        <w:rPr>
          <w:rFonts w:ascii="Arial" w:hAnsi="Arial" w:cs="Arial"/>
          <w:sz w:val="20"/>
          <w:szCs w:val="20"/>
        </w:rPr>
        <w:t xml:space="preserve"> in five separate t</w:t>
      </w:r>
      <w:r w:rsidR="005134B3" w:rsidRPr="00D732E7">
        <w:rPr>
          <w:rFonts w:ascii="Arial" w:hAnsi="Arial" w:cs="Arial"/>
          <w:sz w:val="20"/>
          <w:szCs w:val="20"/>
        </w:rPr>
        <w:t>ransactions</w:t>
      </w:r>
      <w:r w:rsidRPr="00D732E7">
        <w:rPr>
          <w:rFonts w:ascii="Arial" w:hAnsi="Arial" w:cs="Arial"/>
          <w:sz w:val="20"/>
          <w:szCs w:val="20"/>
        </w:rPr>
        <w:t xml:space="preserve">.  The </w:t>
      </w:r>
      <w:r w:rsidR="005134B3" w:rsidRPr="00D732E7">
        <w:rPr>
          <w:rFonts w:ascii="Arial" w:hAnsi="Arial" w:cs="Arial"/>
          <w:sz w:val="20"/>
          <w:szCs w:val="20"/>
        </w:rPr>
        <w:t>properties</w:t>
      </w:r>
      <w:r w:rsidRPr="00D732E7">
        <w:rPr>
          <w:rFonts w:ascii="Arial" w:hAnsi="Arial" w:cs="Arial"/>
          <w:sz w:val="20"/>
          <w:szCs w:val="20"/>
        </w:rPr>
        <w:t xml:space="preserve"> are all good quality </w:t>
      </w:r>
      <w:r w:rsidR="005134B3" w:rsidRPr="00D732E7">
        <w:rPr>
          <w:rFonts w:ascii="Arial" w:hAnsi="Arial" w:cs="Arial"/>
          <w:sz w:val="20"/>
          <w:szCs w:val="20"/>
        </w:rPr>
        <w:t>estates</w:t>
      </w:r>
      <w:r w:rsidRPr="00D732E7">
        <w:rPr>
          <w:rFonts w:ascii="Arial" w:hAnsi="Arial" w:cs="Arial"/>
          <w:sz w:val="20"/>
          <w:szCs w:val="20"/>
        </w:rPr>
        <w:t xml:space="preserve"> and are located in </w:t>
      </w:r>
      <w:r w:rsidR="00C02835" w:rsidRPr="00D732E7">
        <w:rPr>
          <w:rFonts w:ascii="Arial" w:hAnsi="Arial" w:cs="Arial"/>
          <w:sz w:val="20"/>
          <w:szCs w:val="20"/>
        </w:rPr>
        <w:t>Worthing, Ashford, P</w:t>
      </w:r>
      <w:r w:rsidRPr="00D732E7">
        <w:rPr>
          <w:rFonts w:ascii="Arial" w:hAnsi="Arial" w:cs="Arial"/>
          <w:sz w:val="20"/>
          <w:szCs w:val="20"/>
        </w:rPr>
        <w:t>ri</w:t>
      </w:r>
      <w:r w:rsidR="0001323F" w:rsidRPr="00D732E7">
        <w:rPr>
          <w:rFonts w:ascii="Arial" w:hAnsi="Arial" w:cs="Arial"/>
          <w:sz w:val="20"/>
          <w:szCs w:val="20"/>
        </w:rPr>
        <w:t>n</w:t>
      </w:r>
      <w:r w:rsidRPr="00D732E7">
        <w:rPr>
          <w:rFonts w:ascii="Arial" w:hAnsi="Arial" w:cs="Arial"/>
          <w:sz w:val="20"/>
          <w:szCs w:val="20"/>
        </w:rPr>
        <w:t xml:space="preserve">ces </w:t>
      </w:r>
      <w:proofErr w:type="spellStart"/>
      <w:r w:rsidRPr="00D732E7">
        <w:rPr>
          <w:rFonts w:ascii="Arial" w:hAnsi="Arial" w:cs="Arial"/>
          <w:sz w:val="20"/>
          <w:szCs w:val="20"/>
        </w:rPr>
        <w:t>Risborough</w:t>
      </w:r>
      <w:proofErr w:type="spellEnd"/>
      <w:r w:rsidRPr="00D732E7">
        <w:rPr>
          <w:rFonts w:ascii="Arial" w:hAnsi="Arial" w:cs="Arial"/>
          <w:sz w:val="20"/>
          <w:szCs w:val="20"/>
        </w:rPr>
        <w:t>, Luton and Swanley</w:t>
      </w:r>
      <w:r w:rsidR="00C02835" w:rsidRPr="00D732E7">
        <w:rPr>
          <w:rFonts w:ascii="Arial" w:hAnsi="Arial" w:cs="Arial"/>
          <w:sz w:val="20"/>
          <w:szCs w:val="20"/>
        </w:rPr>
        <w:t>.  T</w:t>
      </w:r>
      <w:r w:rsidRPr="00D732E7">
        <w:rPr>
          <w:rFonts w:ascii="Arial" w:hAnsi="Arial" w:cs="Arial"/>
          <w:sz w:val="20"/>
          <w:szCs w:val="20"/>
        </w:rPr>
        <w:t>he combined pur</w:t>
      </w:r>
      <w:r w:rsidR="005134B3" w:rsidRPr="00D732E7">
        <w:rPr>
          <w:rFonts w:ascii="Arial" w:hAnsi="Arial" w:cs="Arial"/>
          <w:sz w:val="20"/>
          <w:szCs w:val="20"/>
        </w:rPr>
        <w:t xml:space="preserve">chase </w:t>
      </w:r>
      <w:r w:rsidRPr="00D732E7">
        <w:rPr>
          <w:rFonts w:ascii="Arial" w:hAnsi="Arial" w:cs="Arial"/>
          <w:sz w:val="20"/>
          <w:szCs w:val="20"/>
        </w:rPr>
        <w:t xml:space="preserve">price was approximately £19m and the </w:t>
      </w:r>
      <w:r w:rsidR="005134B3" w:rsidRPr="00D732E7">
        <w:rPr>
          <w:rFonts w:ascii="Arial" w:hAnsi="Arial" w:cs="Arial"/>
          <w:sz w:val="20"/>
          <w:szCs w:val="20"/>
        </w:rPr>
        <w:t>acquisitions</w:t>
      </w:r>
      <w:r w:rsidR="00C02835" w:rsidRPr="00D732E7">
        <w:rPr>
          <w:rFonts w:ascii="Arial" w:hAnsi="Arial" w:cs="Arial"/>
          <w:sz w:val="20"/>
          <w:szCs w:val="20"/>
        </w:rPr>
        <w:t xml:space="preserve"> were undertaken </w:t>
      </w:r>
      <w:r w:rsidRPr="00D732E7">
        <w:rPr>
          <w:rFonts w:ascii="Arial" w:hAnsi="Arial" w:cs="Arial"/>
          <w:sz w:val="20"/>
          <w:szCs w:val="20"/>
        </w:rPr>
        <w:t xml:space="preserve">at an </w:t>
      </w:r>
      <w:r w:rsidR="005134B3" w:rsidRPr="00D732E7">
        <w:rPr>
          <w:rFonts w:ascii="Arial" w:hAnsi="Arial" w:cs="Arial"/>
          <w:sz w:val="20"/>
          <w:szCs w:val="20"/>
        </w:rPr>
        <w:t>average</w:t>
      </w:r>
      <w:r w:rsidRPr="00D732E7">
        <w:rPr>
          <w:rFonts w:ascii="Arial" w:hAnsi="Arial" w:cs="Arial"/>
          <w:sz w:val="20"/>
          <w:szCs w:val="20"/>
        </w:rPr>
        <w:t xml:space="preserve"> net </w:t>
      </w:r>
      <w:r w:rsidR="005134B3" w:rsidRPr="00D732E7">
        <w:rPr>
          <w:rFonts w:ascii="Arial" w:hAnsi="Arial" w:cs="Arial"/>
          <w:sz w:val="20"/>
          <w:szCs w:val="20"/>
        </w:rPr>
        <w:t>initial</w:t>
      </w:r>
      <w:r w:rsidRPr="00D732E7">
        <w:rPr>
          <w:rFonts w:ascii="Arial" w:hAnsi="Arial" w:cs="Arial"/>
          <w:sz w:val="20"/>
          <w:szCs w:val="20"/>
        </w:rPr>
        <w:t xml:space="preserve"> yield of 7.4%.</w:t>
      </w:r>
    </w:p>
    <w:p w14:paraId="4B0CE0CA" w14:textId="77777777" w:rsidR="004E058D" w:rsidRPr="00D732E7" w:rsidRDefault="004E058D" w:rsidP="00D732E7">
      <w:pPr>
        <w:spacing w:line="360" w:lineRule="auto"/>
        <w:rPr>
          <w:rFonts w:ascii="Arial" w:hAnsi="Arial" w:cs="Arial"/>
          <w:sz w:val="20"/>
          <w:szCs w:val="20"/>
        </w:rPr>
      </w:pPr>
    </w:p>
    <w:p w14:paraId="48188032" w14:textId="37848D26" w:rsidR="004E058D" w:rsidRPr="00D732E7" w:rsidRDefault="00870FC4" w:rsidP="005B430F">
      <w:pPr>
        <w:spacing w:line="360" w:lineRule="auto"/>
        <w:jc w:val="both"/>
        <w:rPr>
          <w:rFonts w:ascii="Arial" w:hAnsi="Arial" w:cs="Arial"/>
          <w:sz w:val="20"/>
          <w:szCs w:val="20"/>
        </w:rPr>
      </w:pPr>
      <w:r w:rsidRPr="00D732E7">
        <w:rPr>
          <w:rFonts w:ascii="Arial" w:hAnsi="Arial" w:cs="Arial"/>
          <w:sz w:val="20"/>
          <w:szCs w:val="20"/>
        </w:rPr>
        <w:t>Toby Dean</w:t>
      </w:r>
      <w:r w:rsidR="004E058D" w:rsidRPr="00D732E7">
        <w:rPr>
          <w:rFonts w:ascii="Arial" w:hAnsi="Arial" w:cs="Arial"/>
          <w:sz w:val="20"/>
          <w:szCs w:val="20"/>
        </w:rPr>
        <w:t xml:space="preserve">, Clipstone’s </w:t>
      </w:r>
      <w:r w:rsidRPr="00D732E7">
        <w:rPr>
          <w:rFonts w:ascii="Arial" w:hAnsi="Arial" w:cs="Arial"/>
          <w:sz w:val="20"/>
          <w:szCs w:val="20"/>
        </w:rPr>
        <w:t>managing director</w:t>
      </w:r>
      <w:r w:rsidR="00A47FC0" w:rsidRPr="00D732E7">
        <w:rPr>
          <w:rFonts w:ascii="Arial" w:hAnsi="Arial" w:cs="Arial"/>
          <w:sz w:val="20"/>
          <w:szCs w:val="20"/>
        </w:rPr>
        <w:t>,</w:t>
      </w:r>
      <w:r w:rsidR="004E058D" w:rsidRPr="00D732E7">
        <w:rPr>
          <w:rFonts w:ascii="Arial" w:hAnsi="Arial" w:cs="Arial"/>
          <w:sz w:val="20"/>
          <w:szCs w:val="20"/>
        </w:rPr>
        <w:t xml:space="preserve"> commented:</w:t>
      </w:r>
    </w:p>
    <w:p w14:paraId="6EFADDB2" w14:textId="77777777" w:rsidR="004E058D" w:rsidRPr="00D732E7" w:rsidRDefault="004E058D" w:rsidP="005B430F">
      <w:pPr>
        <w:spacing w:line="360" w:lineRule="auto"/>
        <w:jc w:val="both"/>
        <w:rPr>
          <w:rFonts w:ascii="Arial" w:hAnsi="Arial" w:cs="Arial"/>
          <w:sz w:val="20"/>
          <w:szCs w:val="20"/>
        </w:rPr>
      </w:pPr>
    </w:p>
    <w:p w14:paraId="2917E635" w14:textId="77777777" w:rsidR="004E058D" w:rsidRPr="00D732E7" w:rsidRDefault="005134B3" w:rsidP="005B430F">
      <w:pPr>
        <w:spacing w:line="360" w:lineRule="auto"/>
        <w:jc w:val="both"/>
        <w:rPr>
          <w:rFonts w:ascii="Arial" w:hAnsi="Arial" w:cs="Arial"/>
          <w:sz w:val="20"/>
          <w:szCs w:val="20"/>
        </w:rPr>
      </w:pPr>
      <w:r w:rsidRPr="00D732E7">
        <w:rPr>
          <w:rFonts w:ascii="Arial" w:hAnsi="Arial" w:cs="Arial"/>
          <w:sz w:val="20"/>
          <w:szCs w:val="20"/>
        </w:rPr>
        <w:t>“We are delighted to have completed the acquisition of the Clipper warehouse so quickly after closing the REIT.  The REIT now owns five prime distribution warehouses, all modern buildings located in and around the Golden Triangle, with good eaves height, extensive yards and all let on long leases to strong covenant</w:t>
      </w:r>
      <w:r w:rsidR="00C02835" w:rsidRPr="00D732E7">
        <w:rPr>
          <w:rFonts w:ascii="Arial" w:hAnsi="Arial" w:cs="Arial"/>
          <w:sz w:val="20"/>
          <w:szCs w:val="20"/>
        </w:rPr>
        <w:t>s</w:t>
      </w:r>
      <w:r w:rsidRPr="00D732E7">
        <w:rPr>
          <w:rFonts w:ascii="Arial" w:hAnsi="Arial" w:cs="Arial"/>
          <w:sz w:val="20"/>
          <w:szCs w:val="20"/>
        </w:rPr>
        <w:t>.  The completion of this acquisition allows management to concentrate on building up the multi-let portfolio for the REIT, in relation to which we hope to be able to announce further acquisitions shortly.</w:t>
      </w:r>
    </w:p>
    <w:p w14:paraId="14E75281" w14:textId="77777777" w:rsidR="005134B3" w:rsidRPr="00D732E7" w:rsidRDefault="005134B3" w:rsidP="005B430F">
      <w:pPr>
        <w:spacing w:line="360" w:lineRule="auto"/>
        <w:jc w:val="both"/>
        <w:rPr>
          <w:rFonts w:ascii="Arial" w:hAnsi="Arial" w:cs="Arial"/>
          <w:sz w:val="20"/>
          <w:szCs w:val="20"/>
        </w:rPr>
      </w:pPr>
    </w:p>
    <w:p w14:paraId="0954CAC6" w14:textId="585B2512" w:rsidR="005134B3" w:rsidRPr="00D732E7" w:rsidRDefault="00D732E7" w:rsidP="005B430F">
      <w:pPr>
        <w:spacing w:line="360" w:lineRule="auto"/>
        <w:jc w:val="both"/>
        <w:rPr>
          <w:rFonts w:ascii="Arial" w:hAnsi="Arial" w:cs="Arial"/>
          <w:sz w:val="20"/>
          <w:szCs w:val="20"/>
        </w:rPr>
      </w:pPr>
      <w:r>
        <w:rPr>
          <w:rFonts w:ascii="Arial" w:hAnsi="Arial" w:cs="Arial"/>
          <w:sz w:val="20"/>
          <w:szCs w:val="20"/>
        </w:rPr>
        <w:t>“</w:t>
      </w:r>
      <w:r w:rsidR="005134B3" w:rsidRPr="00D732E7">
        <w:rPr>
          <w:rFonts w:ascii="Arial" w:hAnsi="Arial" w:cs="Arial"/>
          <w:sz w:val="20"/>
          <w:szCs w:val="20"/>
        </w:rPr>
        <w:t>In relation to the multi-let acquisitions</w:t>
      </w:r>
      <w:r w:rsidR="00C02835" w:rsidRPr="00D732E7">
        <w:rPr>
          <w:rFonts w:ascii="Arial" w:hAnsi="Arial" w:cs="Arial"/>
          <w:sz w:val="20"/>
          <w:szCs w:val="20"/>
        </w:rPr>
        <w:t>,</w:t>
      </w:r>
      <w:r w:rsidR="005134B3" w:rsidRPr="00D732E7">
        <w:rPr>
          <w:rFonts w:ascii="Arial" w:hAnsi="Arial" w:cs="Arial"/>
          <w:sz w:val="20"/>
          <w:szCs w:val="20"/>
        </w:rPr>
        <w:t xml:space="preserve"> we are </w:t>
      </w:r>
      <w:r w:rsidR="00C02835" w:rsidRPr="00D732E7">
        <w:rPr>
          <w:rFonts w:ascii="Arial" w:hAnsi="Arial" w:cs="Arial"/>
          <w:sz w:val="20"/>
          <w:szCs w:val="20"/>
        </w:rPr>
        <w:t>delighted</w:t>
      </w:r>
      <w:r w:rsidR="005134B3" w:rsidRPr="00D732E7">
        <w:rPr>
          <w:rFonts w:ascii="Arial" w:hAnsi="Arial" w:cs="Arial"/>
          <w:sz w:val="20"/>
          <w:szCs w:val="20"/>
        </w:rPr>
        <w:t xml:space="preserve"> to have secured a further five </w:t>
      </w:r>
      <w:proofErr w:type="gramStart"/>
      <w:r w:rsidR="005134B3" w:rsidRPr="00D732E7">
        <w:rPr>
          <w:rFonts w:ascii="Arial" w:hAnsi="Arial" w:cs="Arial"/>
          <w:sz w:val="20"/>
          <w:szCs w:val="20"/>
        </w:rPr>
        <w:t>South</w:t>
      </w:r>
      <w:proofErr w:type="gramEnd"/>
      <w:r w:rsidR="005134B3" w:rsidRPr="00D732E7">
        <w:rPr>
          <w:rFonts w:ascii="Arial" w:hAnsi="Arial" w:cs="Arial"/>
          <w:sz w:val="20"/>
          <w:szCs w:val="20"/>
        </w:rPr>
        <w:t xml:space="preserve"> East </w:t>
      </w:r>
      <w:r w:rsidR="0001323F" w:rsidRPr="00D732E7">
        <w:rPr>
          <w:rFonts w:ascii="Arial" w:hAnsi="Arial" w:cs="Arial"/>
          <w:sz w:val="20"/>
          <w:szCs w:val="20"/>
        </w:rPr>
        <w:t xml:space="preserve">industrial </w:t>
      </w:r>
      <w:r w:rsidR="005134B3" w:rsidRPr="00D732E7">
        <w:rPr>
          <w:rFonts w:ascii="Arial" w:hAnsi="Arial" w:cs="Arial"/>
          <w:sz w:val="20"/>
          <w:szCs w:val="20"/>
        </w:rPr>
        <w:t xml:space="preserve">estates in a competitive </w:t>
      </w:r>
      <w:r w:rsidR="00C02835" w:rsidRPr="00D732E7">
        <w:rPr>
          <w:rFonts w:ascii="Arial" w:hAnsi="Arial" w:cs="Arial"/>
          <w:sz w:val="20"/>
          <w:szCs w:val="20"/>
        </w:rPr>
        <w:t xml:space="preserve">investment </w:t>
      </w:r>
      <w:r w:rsidR="005134B3" w:rsidRPr="00D732E7">
        <w:rPr>
          <w:rFonts w:ascii="Arial" w:hAnsi="Arial" w:cs="Arial"/>
          <w:sz w:val="20"/>
          <w:szCs w:val="20"/>
        </w:rPr>
        <w:t xml:space="preserve">market for such properties.  These acquisitions mean Clipstone now owns 25 South East industrial estates, a sector we expect to benefit from </w:t>
      </w:r>
      <w:r w:rsidR="00A47FC0" w:rsidRPr="00D732E7">
        <w:rPr>
          <w:rFonts w:ascii="Arial" w:hAnsi="Arial" w:cs="Arial"/>
          <w:sz w:val="20"/>
          <w:szCs w:val="20"/>
        </w:rPr>
        <w:t>the continued</w:t>
      </w:r>
      <w:r w:rsidR="005134B3" w:rsidRPr="00D732E7">
        <w:rPr>
          <w:rFonts w:ascii="Arial" w:hAnsi="Arial" w:cs="Arial"/>
          <w:sz w:val="20"/>
          <w:szCs w:val="20"/>
        </w:rPr>
        <w:t xml:space="preserve"> economic recovery and where we have a highly skilled asset management team concentrating on generating value for investors.</w:t>
      </w:r>
      <w:r>
        <w:rPr>
          <w:rFonts w:ascii="Arial" w:hAnsi="Arial" w:cs="Arial"/>
          <w:sz w:val="20"/>
          <w:szCs w:val="20"/>
        </w:rPr>
        <w:t>”</w:t>
      </w:r>
    </w:p>
    <w:p w14:paraId="7183357E" w14:textId="51A80EBF" w:rsidR="00D732E7" w:rsidRPr="00D732E7" w:rsidRDefault="00D732E7" w:rsidP="00D732E7">
      <w:pPr>
        <w:spacing w:line="360" w:lineRule="auto"/>
        <w:jc w:val="center"/>
        <w:rPr>
          <w:rFonts w:ascii="Arial" w:hAnsi="Arial" w:cs="Arial"/>
          <w:b/>
          <w:sz w:val="20"/>
          <w:szCs w:val="20"/>
        </w:rPr>
      </w:pPr>
      <w:r w:rsidRPr="00D732E7">
        <w:rPr>
          <w:rFonts w:ascii="Arial" w:hAnsi="Arial" w:cs="Arial"/>
          <w:b/>
          <w:sz w:val="20"/>
          <w:szCs w:val="20"/>
        </w:rPr>
        <w:t>--ENDS--</w:t>
      </w:r>
    </w:p>
    <w:p w14:paraId="14F3D258" w14:textId="77777777" w:rsidR="00953DF2" w:rsidRPr="00D732E7" w:rsidRDefault="00953DF2" w:rsidP="00D732E7">
      <w:pPr>
        <w:spacing w:line="360" w:lineRule="auto"/>
        <w:rPr>
          <w:rFonts w:ascii="Arial" w:hAnsi="Arial" w:cs="Arial"/>
          <w:sz w:val="20"/>
          <w:szCs w:val="20"/>
        </w:rPr>
      </w:pPr>
    </w:p>
    <w:p w14:paraId="6DC2AAD1" w14:textId="3BA9FC08" w:rsidR="00953DF2" w:rsidRPr="00D732E7" w:rsidRDefault="00953DF2" w:rsidP="00D732E7">
      <w:pPr>
        <w:pStyle w:val="p3"/>
        <w:shd w:val="clear" w:color="auto" w:fill="FFFFFF"/>
        <w:spacing w:line="360" w:lineRule="auto"/>
        <w:rPr>
          <w:rFonts w:ascii="Arial" w:hAnsi="Arial" w:cs="Arial"/>
          <w:sz w:val="20"/>
          <w:szCs w:val="20"/>
        </w:rPr>
      </w:pPr>
      <w:r w:rsidRPr="00D732E7">
        <w:rPr>
          <w:rFonts w:ascii="Arial" w:hAnsi="Arial" w:cs="Arial"/>
          <w:b/>
          <w:sz w:val="20"/>
          <w:szCs w:val="20"/>
          <w:lang w:eastAsia="en-US"/>
        </w:rPr>
        <w:t>ENQUIRIES</w:t>
      </w:r>
    </w:p>
    <w:p w14:paraId="49242E26" w14:textId="613B214C" w:rsidR="00953DF2" w:rsidRPr="00D732E7" w:rsidRDefault="00953DF2" w:rsidP="00D732E7">
      <w:pPr>
        <w:pStyle w:val="p3"/>
        <w:shd w:val="clear" w:color="auto" w:fill="FFFFFF"/>
        <w:spacing w:line="360" w:lineRule="auto"/>
        <w:rPr>
          <w:rFonts w:ascii="Arial" w:hAnsi="Arial" w:cs="Arial"/>
          <w:sz w:val="20"/>
          <w:szCs w:val="20"/>
        </w:rPr>
      </w:pPr>
      <w:r w:rsidRPr="00D732E7">
        <w:rPr>
          <w:rFonts w:ascii="Arial" w:hAnsi="Arial" w:cs="Arial"/>
          <w:sz w:val="20"/>
          <w:szCs w:val="20"/>
          <w:lang w:eastAsia="en-US"/>
        </w:rPr>
        <w:t>For further information, please contact:</w:t>
      </w:r>
    </w:p>
    <w:p w14:paraId="0C0B32E3" w14:textId="764E4CA5" w:rsidR="00953DF2" w:rsidRPr="00D732E7" w:rsidRDefault="00D732E7" w:rsidP="00D732E7">
      <w:pPr>
        <w:pStyle w:val="p10"/>
        <w:shd w:val="clear" w:color="auto" w:fill="FFFFFF"/>
        <w:spacing w:line="360" w:lineRule="auto"/>
        <w:rPr>
          <w:rFonts w:ascii="Arial" w:hAnsi="Arial" w:cs="Arial"/>
          <w:sz w:val="20"/>
          <w:szCs w:val="20"/>
        </w:rPr>
      </w:pPr>
      <w:r w:rsidRPr="00D732E7">
        <w:rPr>
          <w:rFonts w:ascii="Arial" w:hAnsi="Arial" w:cs="Arial"/>
          <w:sz w:val="20"/>
          <w:szCs w:val="20"/>
          <w:lang w:eastAsia="en-US"/>
        </w:rPr>
        <w:t xml:space="preserve">Toby Dean, </w:t>
      </w:r>
      <w:proofErr w:type="spellStart"/>
      <w:r w:rsidR="00953DF2" w:rsidRPr="00D732E7">
        <w:rPr>
          <w:rFonts w:ascii="Arial" w:hAnsi="Arial" w:cs="Arial"/>
          <w:sz w:val="20"/>
          <w:szCs w:val="20"/>
        </w:rPr>
        <w:t>Clipstone</w:t>
      </w:r>
      <w:proofErr w:type="spellEnd"/>
      <w:r w:rsidR="00953DF2" w:rsidRPr="00D732E7">
        <w:rPr>
          <w:rFonts w:ascii="Arial" w:hAnsi="Arial" w:cs="Arial"/>
          <w:sz w:val="20"/>
          <w:szCs w:val="20"/>
        </w:rPr>
        <w:t xml:space="preserve"> Land Limited Tel: +44 (20) 7043 0271</w:t>
      </w:r>
    </w:p>
    <w:p w14:paraId="710D6BF6" w14:textId="77777777" w:rsidR="00953DF2" w:rsidRPr="00D732E7" w:rsidRDefault="00953DF2" w:rsidP="00D732E7">
      <w:pPr>
        <w:pStyle w:val="p4"/>
        <w:shd w:val="clear" w:color="auto" w:fill="FFFFFF"/>
        <w:spacing w:line="360" w:lineRule="auto"/>
        <w:rPr>
          <w:rFonts w:ascii="Arial" w:hAnsi="Arial" w:cs="Arial"/>
          <w:sz w:val="20"/>
          <w:szCs w:val="20"/>
          <w:lang w:eastAsia="en-US"/>
        </w:rPr>
      </w:pPr>
    </w:p>
    <w:p w14:paraId="2AF3B3E1" w14:textId="5253AE08" w:rsidR="00953DF2" w:rsidRPr="00D732E7" w:rsidRDefault="00953DF2" w:rsidP="00D732E7">
      <w:pPr>
        <w:pStyle w:val="p3"/>
        <w:shd w:val="clear" w:color="auto" w:fill="FFFFFF"/>
        <w:spacing w:line="360" w:lineRule="auto"/>
        <w:rPr>
          <w:rFonts w:ascii="Arial" w:hAnsi="Arial" w:cs="Arial"/>
          <w:sz w:val="20"/>
          <w:szCs w:val="20"/>
          <w:lang w:eastAsia="en-US"/>
        </w:rPr>
      </w:pPr>
      <w:r w:rsidRPr="00D732E7">
        <w:rPr>
          <w:rFonts w:ascii="Arial" w:hAnsi="Arial" w:cs="Arial"/>
          <w:sz w:val="20"/>
          <w:szCs w:val="20"/>
          <w:lang w:eastAsia="en-US"/>
        </w:rPr>
        <w:lastRenderedPageBreak/>
        <w:t>Camarco</w:t>
      </w:r>
      <w:r w:rsidR="00D732E7" w:rsidRPr="00D732E7">
        <w:rPr>
          <w:rFonts w:ascii="Arial" w:hAnsi="Arial" w:cs="Arial"/>
          <w:sz w:val="20"/>
          <w:szCs w:val="20"/>
          <w:lang w:eastAsia="en-US"/>
        </w:rPr>
        <w:t>:</w:t>
      </w:r>
    </w:p>
    <w:p w14:paraId="62488DC9" w14:textId="42949D60" w:rsidR="00953DF2" w:rsidRPr="00D732E7" w:rsidRDefault="00953DF2" w:rsidP="00D732E7">
      <w:pPr>
        <w:pStyle w:val="p3"/>
        <w:shd w:val="clear" w:color="auto" w:fill="FFFFFF"/>
        <w:spacing w:line="360" w:lineRule="auto"/>
        <w:rPr>
          <w:rFonts w:ascii="Arial" w:hAnsi="Arial" w:cs="Arial"/>
          <w:sz w:val="20"/>
          <w:szCs w:val="20"/>
          <w:lang w:eastAsia="en-US"/>
        </w:rPr>
      </w:pPr>
      <w:r w:rsidRPr="00D732E7">
        <w:rPr>
          <w:rFonts w:ascii="Arial" w:hAnsi="Arial" w:cs="Arial"/>
          <w:sz w:val="20"/>
          <w:szCs w:val="20"/>
          <w:lang w:eastAsia="en-US"/>
        </w:rPr>
        <w:t>Ed Gascoigne-Pees +44 (20) 3757 4984</w:t>
      </w:r>
      <w:r w:rsidR="00D732E7" w:rsidRPr="00D732E7">
        <w:rPr>
          <w:rFonts w:ascii="Arial" w:hAnsi="Arial" w:cs="Arial"/>
          <w:sz w:val="20"/>
          <w:szCs w:val="20"/>
          <w:lang w:eastAsia="en-US"/>
        </w:rPr>
        <w:t xml:space="preserve"> / 07884 001 949</w:t>
      </w:r>
    </w:p>
    <w:p w14:paraId="14744A10" w14:textId="49A10DA0" w:rsidR="00953DF2" w:rsidRPr="00D732E7" w:rsidRDefault="00953DF2" w:rsidP="00D732E7">
      <w:pPr>
        <w:pStyle w:val="p3"/>
        <w:shd w:val="clear" w:color="auto" w:fill="FFFFFF"/>
        <w:spacing w:line="360" w:lineRule="auto"/>
        <w:rPr>
          <w:rFonts w:ascii="Arial" w:hAnsi="Arial" w:cs="Arial"/>
          <w:sz w:val="20"/>
          <w:szCs w:val="20"/>
          <w:lang w:eastAsia="en-US"/>
        </w:rPr>
      </w:pPr>
      <w:r w:rsidRPr="00D732E7">
        <w:rPr>
          <w:rFonts w:ascii="Arial" w:hAnsi="Arial" w:cs="Arial"/>
          <w:sz w:val="20"/>
          <w:szCs w:val="20"/>
          <w:lang w:eastAsia="en-US"/>
        </w:rPr>
        <w:t>Jenny Lowe</w:t>
      </w:r>
      <w:r w:rsidR="00D732E7" w:rsidRPr="00D732E7">
        <w:rPr>
          <w:rFonts w:ascii="Arial" w:hAnsi="Arial" w:cs="Arial"/>
          <w:sz w:val="20"/>
          <w:szCs w:val="20"/>
          <w:lang w:eastAsia="en-US"/>
        </w:rPr>
        <w:t xml:space="preserve"> +44 (20) 3757 4990 / 07845 594614</w:t>
      </w:r>
    </w:p>
    <w:p w14:paraId="4C4A0CD2" w14:textId="77777777" w:rsidR="00953DF2" w:rsidRPr="00D732E7" w:rsidRDefault="00953DF2" w:rsidP="00D732E7">
      <w:pPr>
        <w:pStyle w:val="p3"/>
        <w:shd w:val="clear" w:color="auto" w:fill="FFFFFF"/>
        <w:spacing w:line="360" w:lineRule="auto"/>
        <w:rPr>
          <w:rFonts w:ascii="Arial" w:hAnsi="Arial" w:cs="Arial"/>
          <w:sz w:val="20"/>
          <w:szCs w:val="20"/>
          <w:lang w:eastAsia="en-US"/>
        </w:rPr>
      </w:pPr>
      <w:bookmarkStart w:id="0" w:name="_GoBack"/>
      <w:bookmarkEnd w:id="0"/>
    </w:p>
    <w:p w14:paraId="15034665" w14:textId="6F4839AD" w:rsidR="00953DF2" w:rsidRPr="00D732E7" w:rsidRDefault="00953DF2" w:rsidP="00D732E7">
      <w:pPr>
        <w:pStyle w:val="p3"/>
        <w:shd w:val="clear" w:color="auto" w:fill="FFFFFF"/>
        <w:spacing w:line="360" w:lineRule="auto"/>
        <w:rPr>
          <w:rFonts w:ascii="Arial" w:hAnsi="Arial" w:cs="Arial"/>
          <w:b/>
          <w:sz w:val="20"/>
          <w:szCs w:val="20"/>
          <w:lang w:eastAsia="en-US"/>
        </w:rPr>
      </w:pPr>
      <w:r w:rsidRPr="00D732E7">
        <w:rPr>
          <w:rFonts w:ascii="Arial" w:hAnsi="Arial" w:cs="Arial"/>
          <w:b/>
          <w:i/>
          <w:sz w:val="20"/>
          <w:szCs w:val="20"/>
          <w:lang w:eastAsia="en-US"/>
        </w:rPr>
        <w:t xml:space="preserve">About </w:t>
      </w:r>
      <w:proofErr w:type="spellStart"/>
      <w:r w:rsidRPr="00D732E7">
        <w:rPr>
          <w:rFonts w:ascii="Arial" w:hAnsi="Arial" w:cs="Arial"/>
          <w:b/>
          <w:i/>
          <w:sz w:val="20"/>
          <w:szCs w:val="20"/>
          <w:lang w:eastAsia="en-US"/>
        </w:rPr>
        <w:t>Clipstone</w:t>
      </w:r>
      <w:proofErr w:type="spellEnd"/>
    </w:p>
    <w:p w14:paraId="7C82510B" w14:textId="77777777" w:rsidR="00870FC4" w:rsidRPr="00D732E7" w:rsidRDefault="00870FC4" w:rsidP="005B430F">
      <w:pPr>
        <w:spacing w:line="360" w:lineRule="auto"/>
        <w:jc w:val="both"/>
        <w:rPr>
          <w:rFonts w:ascii="Arial" w:hAnsi="Arial" w:cs="Arial"/>
          <w:i/>
          <w:sz w:val="20"/>
          <w:szCs w:val="20"/>
        </w:rPr>
      </w:pPr>
      <w:r w:rsidRPr="00D732E7">
        <w:rPr>
          <w:rFonts w:ascii="Arial" w:hAnsi="Arial" w:cs="Arial"/>
          <w:i/>
          <w:sz w:val="20"/>
          <w:szCs w:val="20"/>
        </w:rPr>
        <w:t xml:space="preserve">Clipstone is a real estate investment management firm specialising in UK industrial property.  Clipstone’s principal funds are the Clipstone Logistics REIT plc and the Clipstone Industrial Unit Trust.  In addition, Clipstone manages a number of segregated account mandates for certain institutions, endowment funds and family offices. </w:t>
      </w:r>
    </w:p>
    <w:p w14:paraId="2E6BFAFF" w14:textId="77777777" w:rsidR="00870FC4" w:rsidRPr="00D732E7" w:rsidRDefault="00870FC4" w:rsidP="005B430F">
      <w:pPr>
        <w:spacing w:line="360" w:lineRule="auto"/>
        <w:jc w:val="both"/>
        <w:rPr>
          <w:rFonts w:ascii="Arial" w:hAnsi="Arial" w:cs="Arial"/>
          <w:i/>
          <w:sz w:val="20"/>
          <w:szCs w:val="20"/>
        </w:rPr>
      </w:pPr>
    </w:p>
    <w:p w14:paraId="7F88E6F8" w14:textId="77777777" w:rsidR="00870FC4" w:rsidRPr="00D732E7" w:rsidRDefault="00870FC4" w:rsidP="005B430F">
      <w:pPr>
        <w:spacing w:line="360" w:lineRule="auto"/>
        <w:jc w:val="both"/>
        <w:rPr>
          <w:rFonts w:ascii="Arial" w:hAnsi="Arial" w:cs="Arial"/>
          <w:i/>
          <w:sz w:val="20"/>
          <w:szCs w:val="20"/>
        </w:rPr>
      </w:pPr>
      <w:r w:rsidRPr="00D732E7">
        <w:rPr>
          <w:rFonts w:ascii="Arial" w:hAnsi="Arial" w:cs="Arial"/>
          <w:i/>
          <w:sz w:val="20"/>
          <w:szCs w:val="20"/>
        </w:rPr>
        <w:t xml:space="preserve">Clipstone specialises in two sectors.  Firstly, high quality, modern distribution warehouses, let on long leases to strong covenants.  These investments, in the main, are in the Midland’s “Golden Triangle”.  Secondly, South East multi-let industrial estates with prospects of rental and capital improvement.  </w:t>
      </w:r>
    </w:p>
    <w:p w14:paraId="4211AC3C" w14:textId="77777777" w:rsidR="00870FC4" w:rsidRPr="00D732E7" w:rsidRDefault="00870FC4" w:rsidP="005B430F">
      <w:pPr>
        <w:spacing w:line="360" w:lineRule="auto"/>
        <w:jc w:val="both"/>
        <w:rPr>
          <w:rFonts w:ascii="Arial" w:hAnsi="Arial" w:cs="Arial"/>
          <w:i/>
          <w:sz w:val="20"/>
          <w:szCs w:val="20"/>
        </w:rPr>
      </w:pPr>
    </w:p>
    <w:p w14:paraId="3B094241" w14:textId="77777777" w:rsidR="00870FC4" w:rsidRPr="00D732E7" w:rsidRDefault="00870FC4" w:rsidP="005B430F">
      <w:pPr>
        <w:spacing w:line="360" w:lineRule="auto"/>
        <w:jc w:val="both"/>
        <w:rPr>
          <w:rFonts w:ascii="Arial" w:eastAsia="Times New Roman" w:hAnsi="Arial" w:cs="Arial"/>
          <w:i/>
          <w:sz w:val="20"/>
          <w:szCs w:val="20"/>
        </w:rPr>
      </w:pPr>
      <w:r w:rsidRPr="00D732E7">
        <w:rPr>
          <w:rFonts w:ascii="Arial" w:hAnsi="Arial" w:cs="Arial"/>
          <w:i/>
          <w:sz w:val="20"/>
          <w:szCs w:val="20"/>
        </w:rPr>
        <w:t xml:space="preserve">Since 2008 Clipstone has acquired 12 distribution warehouses and 25 South East multi-let industrial estates, and undertaken approximately £300m of property transactions.  </w:t>
      </w:r>
      <w:r w:rsidRPr="00D732E7">
        <w:rPr>
          <w:rFonts w:ascii="Arial" w:eastAsia="Times New Roman" w:hAnsi="Arial" w:cs="Arial"/>
          <w:i/>
          <w:sz w:val="20"/>
          <w:szCs w:val="20"/>
        </w:rPr>
        <w:t>For further information see: www.clipstone.co.uk.</w:t>
      </w:r>
    </w:p>
    <w:p w14:paraId="3CD96EF4" w14:textId="77777777" w:rsidR="00870FC4" w:rsidRPr="00D732E7" w:rsidRDefault="00870FC4" w:rsidP="00D732E7">
      <w:pPr>
        <w:pStyle w:val="p3"/>
        <w:shd w:val="clear" w:color="auto" w:fill="FFFFFF"/>
        <w:spacing w:line="360" w:lineRule="auto"/>
        <w:rPr>
          <w:rFonts w:ascii="Arial" w:hAnsi="Arial" w:cs="Arial"/>
          <w:b/>
          <w:sz w:val="20"/>
          <w:szCs w:val="20"/>
          <w:lang w:eastAsia="en-US"/>
        </w:rPr>
      </w:pPr>
    </w:p>
    <w:p w14:paraId="3A1A1875" w14:textId="77777777" w:rsidR="00953DF2" w:rsidRPr="00D732E7" w:rsidRDefault="00953DF2" w:rsidP="00D732E7">
      <w:pPr>
        <w:spacing w:line="360" w:lineRule="auto"/>
        <w:rPr>
          <w:rFonts w:ascii="Arial" w:hAnsi="Arial" w:cs="Arial"/>
          <w:sz w:val="20"/>
          <w:szCs w:val="20"/>
        </w:rPr>
      </w:pPr>
    </w:p>
    <w:p w14:paraId="1629189F" w14:textId="77777777" w:rsidR="004E058D" w:rsidRPr="00D732E7" w:rsidRDefault="004E058D" w:rsidP="004E058D">
      <w:pPr>
        <w:rPr>
          <w:rFonts w:ascii="Arial" w:hAnsi="Arial" w:cs="Arial"/>
          <w:sz w:val="20"/>
          <w:szCs w:val="20"/>
        </w:rPr>
      </w:pPr>
    </w:p>
    <w:p w14:paraId="41A2569E" w14:textId="77777777" w:rsidR="004E058D" w:rsidRPr="00D732E7" w:rsidRDefault="004E058D">
      <w:pPr>
        <w:rPr>
          <w:rFonts w:ascii="Arial" w:hAnsi="Arial" w:cs="Arial"/>
          <w:sz w:val="20"/>
          <w:szCs w:val="20"/>
        </w:rPr>
      </w:pPr>
    </w:p>
    <w:p w14:paraId="0BE1B07C" w14:textId="77777777" w:rsidR="004E058D" w:rsidRPr="00D732E7" w:rsidRDefault="004E058D">
      <w:pPr>
        <w:rPr>
          <w:rFonts w:ascii="Arial" w:hAnsi="Arial" w:cs="Arial"/>
          <w:sz w:val="20"/>
          <w:szCs w:val="20"/>
        </w:rPr>
      </w:pPr>
    </w:p>
    <w:p w14:paraId="6C3C4AA7" w14:textId="77777777" w:rsidR="004E058D" w:rsidRPr="00D732E7" w:rsidRDefault="004E058D">
      <w:pPr>
        <w:rPr>
          <w:rFonts w:ascii="Arial" w:hAnsi="Arial" w:cs="Arial"/>
          <w:sz w:val="20"/>
          <w:szCs w:val="20"/>
        </w:rPr>
      </w:pPr>
    </w:p>
    <w:p w14:paraId="6008DF0E" w14:textId="77777777" w:rsidR="004E058D" w:rsidRPr="00D732E7" w:rsidRDefault="004E058D">
      <w:pPr>
        <w:rPr>
          <w:rFonts w:ascii="Arial" w:hAnsi="Arial" w:cs="Arial"/>
          <w:sz w:val="20"/>
          <w:szCs w:val="20"/>
        </w:rPr>
      </w:pPr>
    </w:p>
    <w:sectPr w:rsidR="004E058D" w:rsidRPr="00D732E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58D"/>
    <w:rsid w:val="0001323F"/>
    <w:rsid w:val="000B5D45"/>
    <w:rsid w:val="004E058D"/>
    <w:rsid w:val="005134B3"/>
    <w:rsid w:val="005B430F"/>
    <w:rsid w:val="00870FC4"/>
    <w:rsid w:val="00953DF2"/>
    <w:rsid w:val="00A47FC0"/>
    <w:rsid w:val="00A60E5B"/>
    <w:rsid w:val="00BD6F00"/>
    <w:rsid w:val="00C02835"/>
    <w:rsid w:val="00D732E7"/>
    <w:rsid w:val="00ED645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B16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58D"/>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953DF2"/>
    <w:rPr>
      <w:rFonts w:ascii="Times New Roman" w:hAnsi="Times New Roman"/>
      <w:sz w:val="24"/>
      <w:szCs w:val="24"/>
      <w:lang w:eastAsia="en-GB"/>
    </w:rPr>
  </w:style>
  <w:style w:type="paragraph" w:customStyle="1" w:styleId="p3">
    <w:name w:val="p3"/>
    <w:basedOn w:val="Normal"/>
    <w:rsid w:val="00953DF2"/>
    <w:rPr>
      <w:rFonts w:ascii="Times New Roman" w:hAnsi="Times New Roman"/>
      <w:sz w:val="24"/>
      <w:szCs w:val="24"/>
      <w:lang w:eastAsia="en-GB"/>
    </w:rPr>
  </w:style>
  <w:style w:type="paragraph" w:customStyle="1" w:styleId="p4">
    <w:name w:val="p4"/>
    <w:basedOn w:val="Normal"/>
    <w:rsid w:val="00953DF2"/>
    <w:rPr>
      <w:rFonts w:ascii="Times New Roman" w:hAnsi="Times New Roman"/>
      <w:sz w:val="24"/>
      <w:szCs w:val="24"/>
      <w:lang w:eastAsia="en-GB"/>
    </w:rPr>
  </w:style>
  <w:style w:type="paragraph" w:customStyle="1" w:styleId="p10">
    <w:name w:val="p10"/>
    <w:basedOn w:val="Normal"/>
    <w:rsid w:val="00953DF2"/>
    <w:rPr>
      <w:rFonts w:ascii="Times New Roman" w:hAnsi="Times New Roman"/>
      <w:sz w:val="24"/>
      <w:szCs w:val="24"/>
      <w:lang w:eastAsia="en-GB"/>
    </w:rPr>
  </w:style>
  <w:style w:type="character" w:customStyle="1" w:styleId="s1">
    <w:name w:val="s1"/>
    <w:basedOn w:val="DefaultParagraphFont"/>
    <w:rsid w:val="00953DF2"/>
  </w:style>
  <w:style w:type="character" w:customStyle="1" w:styleId="apple-tab-span">
    <w:name w:val="apple-tab-span"/>
    <w:basedOn w:val="DefaultParagraphFont"/>
    <w:rsid w:val="00953DF2"/>
  </w:style>
  <w:style w:type="character" w:styleId="Strong">
    <w:name w:val="Strong"/>
    <w:basedOn w:val="DefaultParagraphFont"/>
    <w:uiPriority w:val="22"/>
    <w:qFormat/>
    <w:rsid w:val="00953DF2"/>
    <w:rPr>
      <w:b/>
      <w:bCs/>
    </w:rPr>
  </w:style>
  <w:style w:type="paragraph" w:styleId="BalloonText">
    <w:name w:val="Balloon Text"/>
    <w:basedOn w:val="Normal"/>
    <w:link w:val="BalloonTextChar"/>
    <w:uiPriority w:val="99"/>
    <w:semiHidden/>
    <w:unhideWhenUsed/>
    <w:rsid w:val="00870FC4"/>
    <w:rPr>
      <w:rFonts w:ascii="Tahoma" w:hAnsi="Tahoma" w:cs="Tahoma"/>
      <w:sz w:val="16"/>
      <w:szCs w:val="16"/>
    </w:rPr>
  </w:style>
  <w:style w:type="character" w:customStyle="1" w:styleId="BalloonTextChar">
    <w:name w:val="Balloon Text Char"/>
    <w:basedOn w:val="DefaultParagraphFont"/>
    <w:link w:val="BalloonText"/>
    <w:uiPriority w:val="99"/>
    <w:semiHidden/>
    <w:rsid w:val="00870FC4"/>
    <w:rPr>
      <w:rFonts w:ascii="Tahoma" w:eastAsia="Calibri"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58D"/>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2">
    <w:name w:val="p2"/>
    <w:basedOn w:val="Normal"/>
    <w:rsid w:val="00953DF2"/>
    <w:rPr>
      <w:rFonts w:ascii="Times New Roman" w:hAnsi="Times New Roman"/>
      <w:sz w:val="24"/>
      <w:szCs w:val="24"/>
      <w:lang w:eastAsia="en-GB"/>
    </w:rPr>
  </w:style>
  <w:style w:type="paragraph" w:customStyle="1" w:styleId="p3">
    <w:name w:val="p3"/>
    <w:basedOn w:val="Normal"/>
    <w:rsid w:val="00953DF2"/>
    <w:rPr>
      <w:rFonts w:ascii="Times New Roman" w:hAnsi="Times New Roman"/>
      <w:sz w:val="24"/>
      <w:szCs w:val="24"/>
      <w:lang w:eastAsia="en-GB"/>
    </w:rPr>
  </w:style>
  <w:style w:type="paragraph" w:customStyle="1" w:styleId="p4">
    <w:name w:val="p4"/>
    <w:basedOn w:val="Normal"/>
    <w:rsid w:val="00953DF2"/>
    <w:rPr>
      <w:rFonts w:ascii="Times New Roman" w:hAnsi="Times New Roman"/>
      <w:sz w:val="24"/>
      <w:szCs w:val="24"/>
      <w:lang w:eastAsia="en-GB"/>
    </w:rPr>
  </w:style>
  <w:style w:type="paragraph" w:customStyle="1" w:styleId="p10">
    <w:name w:val="p10"/>
    <w:basedOn w:val="Normal"/>
    <w:rsid w:val="00953DF2"/>
    <w:rPr>
      <w:rFonts w:ascii="Times New Roman" w:hAnsi="Times New Roman"/>
      <w:sz w:val="24"/>
      <w:szCs w:val="24"/>
      <w:lang w:eastAsia="en-GB"/>
    </w:rPr>
  </w:style>
  <w:style w:type="character" w:customStyle="1" w:styleId="s1">
    <w:name w:val="s1"/>
    <w:basedOn w:val="DefaultParagraphFont"/>
    <w:rsid w:val="00953DF2"/>
  </w:style>
  <w:style w:type="character" w:customStyle="1" w:styleId="apple-tab-span">
    <w:name w:val="apple-tab-span"/>
    <w:basedOn w:val="DefaultParagraphFont"/>
    <w:rsid w:val="00953DF2"/>
  </w:style>
  <w:style w:type="character" w:styleId="Strong">
    <w:name w:val="Strong"/>
    <w:basedOn w:val="DefaultParagraphFont"/>
    <w:uiPriority w:val="22"/>
    <w:qFormat/>
    <w:rsid w:val="00953DF2"/>
    <w:rPr>
      <w:b/>
      <w:bCs/>
    </w:rPr>
  </w:style>
  <w:style w:type="paragraph" w:styleId="BalloonText">
    <w:name w:val="Balloon Text"/>
    <w:basedOn w:val="Normal"/>
    <w:link w:val="BalloonTextChar"/>
    <w:uiPriority w:val="99"/>
    <w:semiHidden/>
    <w:unhideWhenUsed/>
    <w:rsid w:val="00870FC4"/>
    <w:rPr>
      <w:rFonts w:ascii="Tahoma" w:hAnsi="Tahoma" w:cs="Tahoma"/>
      <w:sz w:val="16"/>
      <w:szCs w:val="16"/>
    </w:rPr>
  </w:style>
  <w:style w:type="character" w:customStyle="1" w:styleId="BalloonTextChar">
    <w:name w:val="Balloon Text Char"/>
    <w:basedOn w:val="DefaultParagraphFont"/>
    <w:link w:val="BalloonText"/>
    <w:uiPriority w:val="99"/>
    <w:semiHidden/>
    <w:rsid w:val="00870FC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855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customXml" Target="../customXml/item3.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1D93C5D10752E4C88AF34A89E74345B" ma:contentTypeVersion="3" ma:contentTypeDescription="Create a new document." ma:contentTypeScope="" ma:versionID="40190e817a3691b66f955524545b53ee">
  <xsd:schema xmlns:xsd="http://www.w3.org/2001/XMLSchema" xmlns:xs="http://www.w3.org/2001/XMLSchema" xmlns:p="http://schemas.microsoft.com/office/2006/metadata/properties" xmlns:ns2="442668ca-e665-491b-8f03-e9e585ba8587" targetNamespace="http://schemas.microsoft.com/office/2006/metadata/properties" ma:root="true" ma:fieldsID="f7e8efcfbe489aeb62295fc999c9d2f0" ns2:_="">
    <xsd:import namespace="442668ca-e665-491b-8f03-e9e585ba8587"/>
    <xsd:element name="properties">
      <xsd:complexType>
        <xsd:sequence>
          <xsd:element name="documentManagement">
            <xsd:complexType>
              <xsd:all>
                <xsd:element ref="ns2:SharedWithUsers" minOccurs="0"/>
                <xsd:element ref="ns2:SharingHintHash"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2668ca-e665-491b-8f03-e9e585ba858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E94585E-2132-4F8E-B8EB-FB39B4260D94}">
  <ds:schemaRefs>
    <ds:schemaRef ds:uri="http://schemas.microsoft.com/sharepoint/v3/contenttype/forms"/>
  </ds:schemaRefs>
</ds:datastoreItem>
</file>

<file path=customXml/itemProps2.xml><?xml version="1.0" encoding="utf-8"?>
<ds:datastoreItem xmlns:ds="http://schemas.openxmlformats.org/officeDocument/2006/customXml" ds:itemID="{8401AE41-5EE4-4B78-B236-6E741CAEC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2668ca-e665-491b-8f03-e9e585ba85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A670C7-B54E-472E-89BF-11B2545B326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504</Words>
  <Characters>2873</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TDEAN</dc:creator>
  <cp:lastModifiedBy>Louise Dolan</cp:lastModifiedBy>
  <cp:revision>3</cp:revision>
  <cp:lastPrinted>2015-02-06T17:44:00Z</cp:lastPrinted>
  <dcterms:created xsi:type="dcterms:W3CDTF">2015-02-12T17:41:00Z</dcterms:created>
  <dcterms:modified xsi:type="dcterms:W3CDTF">2019-12-09T16:31:00Z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0x01010051D93C5D10752E4C88AF34A89E74345B</vt:lpwstr>
  </property>
</Properties>
</file>